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18153" w14:textId="3EDBA3F6" w:rsidR="00080187" w:rsidRDefault="00080187" w:rsidP="00080187">
      <w:pPr>
        <w:pStyle w:val="PlainText"/>
        <w:rPr>
          <w:sz w:val="24"/>
          <w:szCs w:val="24"/>
        </w:rPr>
      </w:pPr>
      <w:r w:rsidRPr="00F92046">
        <w:rPr>
          <w:sz w:val="24"/>
          <w:szCs w:val="24"/>
        </w:rPr>
        <w:t xml:space="preserve">December </w:t>
      </w:r>
      <w:r w:rsidR="00070886">
        <w:rPr>
          <w:sz w:val="24"/>
          <w:szCs w:val="24"/>
        </w:rPr>
        <w:t>31</w:t>
      </w:r>
      <w:r w:rsidRPr="00F92046">
        <w:rPr>
          <w:sz w:val="24"/>
          <w:szCs w:val="24"/>
        </w:rPr>
        <w:t>, 2020</w:t>
      </w:r>
    </w:p>
    <w:p w14:paraId="0B2DFAF3" w14:textId="7E00E2F0" w:rsidR="00AC033D" w:rsidRDefault="00AC033D" w:rsidP="00080187">
      <w:pPr>
        <w:pStyle w:val="PlainText"/>
        <w:rPr>
          <w:sz w:val="24"/>
          <w:szCs w:val="24"/>
        </w:rPr>
      </w:pPr>
    </w:p>
    <w:p w14:paraId="645A300E" w14:textId="77777777" w:rsidR="004E2519" w:rsidRDefault="00AC033D" w:rsidP="00080187">
      <w:pPr>
        <w:pStyle w:val="PlainText"/>
        <w:rPr>
          <w:sz w:val="24"/>
          <w:szCs w:val="24"/>
        </w:rPr>
      </w:pPr>
      <w:r w:rsidRPr="00AC033D">
        <w:rPr>
          <w:sz w:val="24"/>
          <w:szCs w:val="24"/>
        </w:rPr>
        <w:t>The Honorable Brian P. Kemp Governor of Georgia</w:t>
      </w:r>
      <w:r w:rsidRPr="00AC033D">
        <w:rPr>
          <w:sz w:val="24"/>
          <w:szCs w:val="24"/>
        </w:rPr>
        <w:br/>
        <w:t>206 Washington Street</w:t>
      </w:r>
      <w:r w:rsidR="004E2519">
        <w:rPr>
          <w:sz w:val="24"/>
          <w:szCs w:val="24"/>
        </w:rPr>
        <w:t xml:space="preserve"> </w:t>
      </w:r>
      <w:r w:rsidRPr="00AC033D">
        <w:rPr>
          <w:sz w:val="24"/>
          <w:szCs w:val="24"/>
        </w:rPr>
        <w:t xml:space="preserve">Suite 203, State Capitol </w:t>
      </w:r>
    </w:p>
    <w:p w14:paraId="030F06E7" w14:textId="5E00EB92" w:rsidR="00AC033D" w:rsidRDefault="00AC033D" w:rsidP="00080187">
      <w:pPr>
        <w:pStyle w:val="PlainText"/>
        <w:rPr>
          <w:sz w:val="24"/>
          <w:szCs w:val="24"/>
        </w:rPr>
      </w:pPr>
      <w:r w:rsidRPr="00AC033D">
        <w:rPr>
          <w:sz w:val="24"/>
          <w:szCs w:val="24"/>
        </w:rPr>
        <w:t xml:space="preserve">Atlanta, GA 30334 </w:t>
      </w:r>
    </w:p>
    <w:p w14:paraId="78AEF4F1" w14:textId="6AF7CB1E" w:rsidR="00AC033D" w:rsidRDefault="00AC033D" w:rsidP="00080187">
      <w:pPr>
        <w:pStyle w:val="PlainText"/>
        <w:rPr>
          <w:sz w:val="24"/>
          <w:szCs w:val="24"/>
        </w:rPr>
      </w:pPr>
    </w:p>
    <w:p w14:paraId="739F608B" w14:textId="77777777" w:rsidR="00AC033D" w:rsidRPr="00AC033D" w:rsidRDefault="00AC033D" w:rsidP="00AC033D">
      <w:pPr>
        <w:pStyle w:val="PlainText"/>
        <w:rPr>
          <w:sz w:val="24"/>
          <w:szCs w:val="24"/>
        </w:rPr>
      </w:pPr>
      <w:r w:rsidRPr="00AC033D">
        <w:rPr>
          <w:sz w:val="24"/>
          <w:szCs w:val="24"/>
        </w:rPr>
        <w:t xml:space="preserve">Commissioner Kathleen Toomey, MD, MPH </w:t>
      </w:r>
    </w:p>
    <w:p w14:paraId="73CF4F69" w14:textId="77777777" w:rsidR="00FF4F7E" w:rsidRDefault="00AC033D" w:rsidP="00080187">
      <w:pPr>
        <w:pStyle w:val="PlainText"/>
        <w:rPr>
          <w:sz w:val="24"/>
          <w:szCs w:val="24"/>
        </w:rPr>
      </w:pPr>
      <w:r w:rsidRPr="00AC033D">
        <w:rPr>
          <w:sz w:val="24"/>
          <w:szCs w:val="24"/>
        </w:rPr>
        <w:t xml:space="preserve">Georgia Emergency Management and Homeland Security Agency </w:t>
      </w:r>
    </w:p>
    <w:p w14:paraId="3F382A9F" w14:textId="57DA7BE1" w:rsidR="00AC033D" w:rsidRPr="00F92046" w:rsidRDefault="00AC033D" w:rsidP="00080187">
      <w:pPr>
        <w:pStyle w:val="PlainText"/>
        <w:rPr>
          <w:sz w:val="24"/>
          <w:szCs w:val="24"/>
        </w:rPr>
      </w:pPr>
      <w:r w:rsidRPr="00AC033D">
        <w:rPr>
          <w:sz w:val="24"/>
          <w:szCs w:val="24"/>
        </w:rPr>
        <w:t>935 United Avenue SE</w:t>
      </w:r>
      <w:r w:rsidRPr="00AC033D">
        <w:rPr>
          <w:sz w:val="24"/>
          <w:szCs w:val="24"/>
        </w:rPr>
        <w:br/>
        <w:t>Atlanta, Georgia 30316-0055</w:t>
      </w:r>
    </w:p>
    <w:p w14:paraId="60CF137B" w14:textId="3EDC330A" w:rsidR="00AC4C9D" w:rsidRDefault="00AC4C9D" w:rsidP="00080187">
      <w:pPr>
        <w:pStyle w:val="PlainText"/>
        <w:rPr>
          <w:sz w:val="24"/>
          <w:szCs w:val="24"/>
        </w:rPr>
      </w:pPr>
    </w:p>
    <w:p w14:paraId="0EFDFC0C" w14:textId="2CA6A165" w:rsidR="00AC033D" w:rsidRPr="00AC033D" w:rsidRDefault="00AC033D" w:rsidP="00AC033D">
      <w:pPr>
        <w:pStyle w:val="PlainText"/>
        <w:rPr>
          <w:sz w:val="24"/>
          <w:szCs w:val="24"/>
        </w:rPr>
      </w:pPr>
      <w:r w:rsidRPr="00AC033D">
        <w:rPr>
          <w:sz w:val="24"/>
          <w:szCs w:val="24"/>
        </w:rPr>
        <w:t xml:space="preserve">RE: </w:t>
      </w:r>
      <w:r>
        <w:rPr>
          <w:sz w:val="24"/>
          <w:szCs w:val="24"/>
        </w:rPr>
        <w:t xml:space="preserve">Joint Letter to </w:t>
      </w:r>
      <w:r w:rsidRPr="00AC033D">
        <w:rPr>
          <w:sz w:val="24"/>
          <w:szCs w:val="24"/>
        </w:rPr>
        <w:t xml:space="preserve">Protect </w:t>
      </w:r>
      <w:r>
        <w:rPr>
          <w:sz w:val="24"/>
          <w:szCs w:val="24"/>
        </w:rPr>
        <w:t xml:space="preserve">Vulnerable </w:t>
      </w:r>
      <w:r w:rsidRPr="00AC033D">
        <w:rPr>
          <w:sz w:val="24"/>
          <w:szCs w:val="24"/>
        </w:rPr>
        <w:t>Georgians with Intellectual Disabilities and Developmental Disabilities</w:t>
      </w:r>
      <w:r>
        <w:rPr>
          <w:sz w:val="24"/>
          <w:szCs w:val="24"/>
        </w:rPr>
        <w:t xml:space="preserve"> Through the </w:t>
      </w:r>
      <w:r w:rsidRPr="00E82241">
        <w:rPr>
          <w:sz w:val="24"/>
          <w:szCs w:val="24"/>
        </w:rPr>
        <w:t>Georgia COVID-19 Vaccine Rollout Plan</w:t>
      </w:r>
    </w:p>
    <w:p w14:paraId="209EE75E" w14:textId="77777777" w:rsidR="00AC033D" w:rsidRPr="00F92046" w:rsidRDefault="00AC033D" w:rsidP="00080187">
      <w:pPr>
        <w:pStyle w:val="PlainText"/>
        <w:rPr>
          <w:sz w:val="24"/>
          <w:szCs w:val="24"/>
        </w:rPr>
      </w:pPr>
    </w:p>
    <w:p w14:paraId="7478260F" w14:textId="0E98B414" w:rsidR="00080187" w:rsidRPr="00F92046" w:rsidRDefault="00080187" w:rsidP="00080187">
      <w:pPr>
        <w:pStyle w:val="PlainText"/>
        <w:rPr>
          <w:sz w:val="24"/>
          <w:szCs w:val="24"/>
        </w:rPr>
      </w:pPr>
      <w:r w:rsidRPr="00F92046">
        <w:rPr>
          <w:sz w:val="24"/>
          <w:szCs w:val="24"/>
        </w:rPr>
        <w:t xml:space="preserve">Dear Governor Kemp and </w:t>
      </w:r>
      <w:r w:rsidR="00E82241" w:rsidRPr="00E82241">
        <w:rPr>
          <w:sz w:val="24"/>
          <w:szCs w:val="24"/>
        </w:rPr>
        <w:t>Commissioner Toomey</w:t>
      </w:r>
      <w:r w:rsidR="00991105" w:rsidRPr="00F92046">
        <w:rPr>
          <w:sz w:val="24"/>
          <w:szCs w:val="24"/>
        </w:rPr>
        <w:t>:</w:t>
      </w:r>
    </w:p>
    <w:p w14:paraId="7B20DCC6" w14:textId="77777777" w:rsidR="00AC4C9D" w:rsidRPr="00F92046" w:rsidRDefault="00AC4C9D" w:rsidP="00080187">
      <w:pPr>
        <w:pStyle w:val="PlainText"/>
        <w:rPr>
          <w:sz w:val="24"/>
          <w:szCs w:val="24"/>
        </w:rPr>
      </w:pPr>
    </w:p>
    <w:p w14:paraId="0FE4202E" w14:textId="3EF03541" w:rsidR="00E82241" w:rsidRPr="00E82241" w:rsidRDefault="00E82241" w:rsidP="00E82241">
      <w:pPr>
        <w:pStyle w:val="PlainText"/>
        <w:rPr>
          <w:sz w:val="24"/>
          <w:szCs w:val="24"/>
        </w:rPr>
      </w:pPr>
      <w:r w:rsidRPr="00E82241">
        <w:rPr>
          <w:sz w:val="24"/>
          <w:szCs w:val="24"/>
        </w:rPr>
        <w:t xml:space="preserve">We know this is a difficult time for all of you as you make critical decisions about the health and wellbeing of Georgians in responding to the COVID-19 pandemic, and we appreciate your efforts in developing the current Georgia COVID-19 Vaccine Rollout Plan. After reviewing the most recent research about the impact of COVID-19 on adults with intellectual </w:t>
      </w:r>
      <w:r>
        <w:rPr>
          <w:sz w:val="24"/>
          <w:szCs w:val="24"/>
        </w:rPr>
        <w:t xml:space="preserve">disabilities </w:t>
      </w:r>
      <w:r w:rsidRPr="00E82241">
        <w:rPr>
          <w:sz w:val="24"/>
          <w:szCs w:val="24"/>
        </w:rPr>
        <w:t>and developmental disabilities (ID</w:t>
      </w:r>
      <w:r>
        <w:rPr>
          <w:sz w:val="24"/>
          <w:szCs w:val="24"/>
        </w:rPr>
        <w:t>/DD</w:t>
      </w:r>
      <w:r w:rsidRPr="00E82241">
        <w:rPr>
          <w:sz w:val="24"/>
          <w:szCs w:val="24"/>
        </w:rPr>
        <w:t xml:space="preserve">) and the implications for the current plan, we are reaching out to you with grave concerns about one of the most vulnerable populations in Georgia and hope you can help us address these concerns. </w:t>
      </w:r>
    </w:p>
    <w:p w14:paraId="6FABFB1C" w14:textId="77777777" w:rsidR="00E82241" w:rsidRDefault="00E82241" w:rsidP="00080187">
      <w:pPr>
        <w:pStyle w:val="PlainText"/>
        <w:rPr>
          <w:sz w:val="24"/>
          <w:szCs w:val="24"/>
        </w:rPr>
      </w:pPr>
    </w:p>
    <w:p w14:paraId="793AE863" w14:textId="161392DF" w:rsidR="00E82241" w:rsidRPr="00E82241" w:rsidRDefault="00E82241" w:rsidP="00E82241">
      <w:pPr>
        <w:pStyle w:val="PlainText"/>
        <w:rPr>
          <w:sz w:val="24"/>
          <w:szCs w:val="24"/>
        </w:rPr>
      </w:pPr>
      <w:r w:rsidRPr="00E82241">
        <w:rPr>
          <w:sz w:val="24"/>
          <w:szCs w:val="24"/>
        </w:rPr>
        <w:t xml:space="preserve">Research shows that people with intellectual </w:t>
      </w:r>
      <w:r>
        <w:rPr>
          <w:sz w:val="24"/>
          <w:szCs w:val="24"/>
        </w:rPr>
        <w:t xml:space="preserve">disabilities </w:t>
      </w:r>
      <w:r w:rsidRPr="00E82241">
        <w:rPr>
          <w:sz w:val="24"/>
          <w:szCs w:val="24"/>
        </w:rPr>
        <w:t>and developmental disabilities (ID</w:t>
      </w:r>
      <w:r>
        <w:rPr>
          <w:sz w:val="24"/>
          <w:szCs w:val="24"/>
        </w:rPr>
        <w:t>/DD</w:t>
      </w:r>
      <w:r w:rsidRPr="00E82241">
        <w:rPr>
          <w:sz w:val="24"/>
          <w:szCs w:val="24"/>
        </w:rPr>
        <w:t>) are significantly more likely to be hospitalized and die from COVID-19</w:t>
      </w:r>
      <w:r>
        <w:rPr>
          <w:sz w:val="24"/>
          <w:szCs w:val="24"/>
        </w:rPr>
        <w:t xml:space="preserve"> than the general population</w:t>
      </w:r>
      <w:r w:rsidRPr="00E82241">
        <w:rPr>
          <w:sz w:val="24"/>
          <w:szCs w:val="24"/>
        </w:rPr>
        <w:t>; therefore, the American Academy of Developmental Medicine and Dentistry, alongside national disability and Down syndrome organizations, have issued a joint statement advocating for vaccine allocation and distribution frameworks to specifically include people with ID</w:t>
      </w:r>
      <w:r>
        <w:rPr>
          <w:sz w:val="24"/>
          <w:szCs w:val="24"/>
        </w:rPr>
        <w:t>/DD</w:t>
      </w:r>
      <w:r w:rsidRPr="00E82241">
        <w:rPr>
          <w:sz w:val="24"/>
          <w:szCs w:val="24"/>
        </w:rPr>
        <w:t xml:space="preserve"> and their caregivers as a high priority given their disproportionately high level of risk.</w:t>
      </w:r>
      <w:r w:rsidRPr="00E82241">
        <w:rPr>
          <w:sz w:val="24"/>
          <w:szCs w:val="24"/>
          <w:vertAlign w:val="superscript"/>
        </w:rPr>
        <w:footnoteReference w:id="1"/>
      </w:r>
    </w:p>
    <w:p w14:paraId="0AF1EA6F" w14:textId="71CEFB2C" w:rsidR="00080187" w:rsidRPr="00F92046" w:rsidRDefault="00080187" w:rsidP="00080187">
      <w:pPr>
        <w:pStyle w:val="PlainText"/>
        <w:rPr>
          <w:sz w:val="24"/>
          <w:szCs w:val="24"/>
        </w:rPr>
      </w:pPr>
    </w:p>
    <w:p w14:paraId="7DBB5613" w14:textId="07F638FA" w:rsidR="00080187" w:rsidRPr="00F92046" w:rsidRDefault="00080187" w:rsidP="00080187">
      <w:pPr>
        <w:pStyle w:val="PlainText"/>
        <w:rPr>
          <w:sz w:val="24"/>
          <w:szCs w:val="24"/>
        </w:rPr>
      </w:pPr>
      <w:r w:rsidRPr="00F92046">
        <w:rPr>
          <w:sz w:val="24"/>
          <w:szCs w:val="24"/>
        </w:rPr>
        <w:t xml:space="preserve">These organizations point to research </w:t>
      </w:r>
      <w:r w:rsidR="002626F7">
        <w:rPr>
          <w:sz w:val="24"/>
          <w:szCs w:val="24"/>
        </w:rPr>
        <w:t>showing</w:t>
      </w:r>
      <w:r w:rsidRPr="00F92046">
        <w:rPr>
          <w:sz w:val="24"/>
          <w:szCs w:val="24"/>
        </w:rPr>
        <w:t xml:space="preserve"> that “Complications from and death rates due to COVID-19 for people </w:t>
      </w:r>
      <w:r w:rsidR="00070886">
        <w:rPr>
          <w:sz w:val="24"/>
          <w:szCs w:val="24"/>
        </w:rPr>
        <w:t>d</w:t>
      </w:r>
      <w:r w:rsidRPr="00F92046">
        <w:rPr>
          <w:sz w:val="24"/>
          <w:szCs w:val="24"/>
        </w:rPr>
        <w:t xml:space="preserve">evelopmental </w:t>
      </w:r>
      <w:r w:rsidR="00070886">
        <w:rPr>
          <w:sz w:val="24"/>
          <w:szCs w:val="24"/>
        </w:rPr>
        <w:t>d</w:t>
      </w:r>
      <w:r w:rsidRPr="00F92046">
        <w:rPr>
          <w:sz w:val="24"/>
          <w:szCs w:val="24"/>
        </w:rPr>
        <w:t xml:space="preserve">isabilities are disproportionately higher when compared to people without </w:t>
      </w:r>
      <w:r w:rsidR="00070886">
        <w:rPr>
          <w:sz w:val="24"/>
          <w:szCs w:val="24"/>
        </w:rPr>
        <w:t>d</w:t>
      </w:r>
      <w:r w:rsidRPr="00F92046">
        <w:rPr>
          <w:sz w:val="24"/>
          <w:szCs w:val="24"/>
        </w:rPr>
        <w:t xml:space="preserve">evelopmental </w:t>
      </w:r>
      <w:r w:rsidR="00070886">
        <w:rPr>
          <w:sz w:val="24"/>
          <w:szCs w:val="24"/>
        </w:rPr>
        <w:t>d</w:t>
      </w:r>
      <w:r w:rsidRPr="00F92046">
        <w:rPr>
          <w:sz w:val="24"/>
          <w:szCs w:val="24"/>
        </w:rPr>
        <w:t xml:space="preserve">isabilities. Mortality rates have been cited to be up to 15% in individuals with </w:t>
      </w:r>
      <w:r w:rsidR="00070886">
        <w:rPr>
          <w:sz w:val="24"/>
          <w:szCs w:val="24"/>
        </w:rPr>
        <w:t>d</w:t>
      </w:r>
      <w:r w:rsidRPr="00F92046">
        <w:rPr>
          <w:sz w:val="24"/>
          <w:szCs w:val="24"/>
        </w:rPr>
        <w:t xml:space="preserve">evelopmental </w:t>
      </w:r>
      <w:r w:rsidR="00070886">
        <w:rPr>
          <w:sz w:val="24"/>
          <w:szCs w:val="24"/>
        </w:rPr>
        <w:t>d</w:t>
      </w:r>
      <w:r w:rsidRPr="00F92046">
        <w:rPr>
          <w:sz w:val="24"/>
          <w:szCs w:val="24"/>
        </w:rPr>
        <w:t xml:space="preserve">isabilities. In individuals with Down syndrome specifically, there is an estimated four-fold increase in risk for COVID related hospitalization and ten-fold increase in COVID-19 related death. Therefore, individuals with </w:t>
      </w:r>
      <w:r w:rsidR="00E26FFB" w:rsidRPr="00F92046">
        <w:rPr>
          <w:sz w:val="24"/>
          <w:szCs w:val="24"/>
        </w:rPr>
        <w:t>d</w:t>
      </w:r>
      <w:r w:rsidRPr="00F92046">
        <w:rPr>
          <w:sz w:val="24"/>
          <w:szCs w:val="24"/>
        </w:rPr>
        <w:t>evelopmental</w:t>
      </w:r>
      <w:r w:rsidR="00991105" w:rsidRPr="00F92046">
        <w:rPr>
          <w:sz w:val="24"/>
          <w:szCs w:val="24"/>
        </w:rPr>
        <w:t xml:space="preserve"> </w:t>
      </w:r>
      <w:r w:rsidR="00E26FFB" w:rsidRPr="00F92046">
        <w:rPr>
          <w:sz w:val="24"/>
          <w:szCs w:val="24"/>
        </w:rPr>
        <w:t>d</w:t>
      </w:r>
      <w:r w:rsidR="00991105" w:rsidRPr="00F92046">
        <w:rPr>
          <w:sz w:val="24"/>
          <w:szCs w:val="24"/>
        </w:rPr>
        <w:t>isabilities</w:t>
      </w:r>
      <w:r w:rsidRPr="00F92046">
        <w:rPr>
          <w:sz w:val="24"/>
          <w:szCs w:val="24"/>
        </w:rPr>
        <w:t xml:space="preserve"> must be specifically considered and prioritized in the COVID-19 vaccine allocation efforts</w:t>
      </w:r>
      <w:r w:rsidR="00991105" w:rsidRPr="00F92046">
        <w:rPr>
          <w:sz w:val="24"/>
          <w:szCs w:val="24"/>
        </w:rPr>
        <w:t>.</w:t>
      </w:r>
      <w:r w:rsidRPr="00F92046">
        <w:rPr>
          <w:sz w:val="24"/>
          <w:szCs w:val="24"/>
        </w:rPr>
        <w:t xml:space="preserve">” (AADMD, </w:t>
      </w:r>
      <w:r w:rsidRPr="00F92046">
        <w:rPr>
          <w:sz w:val="24"/>
          <w:szCs w:val="24"/>
        </w:rPr>
        <w:lastRenderedPageBreak/>
        <w:t xml:space="preserve">2020). Based on this research about the vulnerability of adults with </w:t>
      </w:r>
      <w:r w:rsidR="00E82241">
        <w:rPr>
          <w:sz w:val="24"/>
          <w:szCs w:val="24"/>
        </w:rPr>
        <w:t>ID/DD</w:t>
      </w:r>
      <w:r w:rsidRPr="00F92046">
        <w:rPr>
          <w:sz w:val="24"/>
          <w:szCs w:val="24"/>
        </w:rPr>
        <w:t>, states like Ohio and Oregon have already modified the</w:t>
      </w:r>
      <w:r w:rsidR="00F92046">
        <w:rPr>
          <w:sz w:val="24"/>
          <w:szCs w:val="24"/>
        </w:rPr>
        <w:t>ir</w:t>
      </w:r>
      <w:r w:rsidRPr="00F92046">
        <w:rPr>
          <w:sz w:val="24"/>
          <w:szCs w:val="24"/>
        </w:rPr>
        <w:t xml:space="preserve"> vaccine allocation distribution plans to prioritize adults with</w:t>
      </w:r>
      <w:r w:rsidR="00991105" w:rsidRPr="00F92046">
        <w:rPr>
          <w:sz w:val="24"/>
          <w:szCs w:val="24"/>
        </w:rPr>
        <w:t xml:space="preserve"> </w:t>
      </w:r>
      <w:r w:rsidR="00070886">
        <w:rPr>
          <w:sz w:val="24"/>
          <w:szCs w:val="24"/>
        </w:rPr>
        <w:t>ID/DD</w:t>
      </w:r>
      <w:r w:rsidRPr="00F92046">
        <w:rPr>
          <w:sz w:val="24"/>
          <w:szCs w:val="24"/>
        </w:rPr>
        <w:t>.</w:t>
      </w:r>
    </w:p>
    <w:p w14:paraId="16E2081F" w14:textId="22840A24" w:rsidR="00080187" w:rsidRPr="00F92046" w:rsidRDefault="00080187" w:rsidP="00080187">
      <w:pPr>
        <w:pStyle w:val="PlainText"/>
        <w:rPr>
          <w:sz w:val="24"/>
          <w:szCs w:val="24"/>
        </w:rPr>
      </w:pPr>
      <w:r w:rsidRPr="00F92046">
        <w:rPr>
          <w:sz w:val="24"/>
          <w:szCs w:val="24"/>
        </w:rPr>
        <w:t xml:space="preserve"> </w:t>
      </w:r>
    </w:p>
    <w:p w14:paraId="785E526B" w14:textId="33336279" w:rsidR="00080187" w:rsidRPr="00F92046" w:rsidRDefault="00080187" w:rsidP="00080187">
      <w:pPr>
        <w:pStyle w:val="PlainText"/>
        <w:rPr>
          <w:sz w:val="24"/>
          <w:szCs w:val="24"/>
        </w:rPr>
      </w:pPr>
      <w:r w:rsidRPr="00F92046">
        <w:rPr>
          <w:sz w:val="24"/>
          <w:szCs w:val="24"/>
        </w:rPr>
        <w:t>However, in the current Georgia COVID-19 Vaccine Rollout Plan, adults under 65 with</w:t>
      </w:r>
      <w:r w:rsidR="001557EF" w:rsidRPr="00F92046">
        <w:rPr>
          <w:sz w:val="24"/>
          <w:szCs w:val="24"/>
        </w:rPr>
        <w:t xml:space="preserve"> </w:t>
      </w:r>
      <w:r w:rsidR="00070886">
        <w:rPr>
          <w:sz w:val="24"/>
          <w:szCs w:val="24"/>
        </w:rPr>
        <w:t xml:space="preserve">ID/DD </w:t>
      </w:r>
      <w:r w:rsidR="001557EF" w:rsidRPr="00F92046">
        <w:rPr>
          <w:sz w:val="24"/>
          <w:szCs w:val="24"/>
        </w:rPr>
        <w:t xml:space="preserve"> </w:t>
      </w:r>
      <w:r w:rsidRPr="00F92046">
        <w:rPr>
          <w:sz w:val="24"/>
          <w:szCs w:val="24"/>
        </w:rPr>
        <w:t xml:space="preserve">would not be eligible for vaccines until Phase 1C. This means that critical workforce employees (e.g., teachers, food processors, and grocery store workers) included in Phase 1B—who are vital but who likely have a much higher survival rate—would have access to vaccines before adults with Down syndrome who are </w:t>
      </w:r>
      <w:r w:rsidR="001557EF" w:rsidRPr="00F92046">
        <w:rPr>
          <w:sz w:val="24"/>
          <w:szCs w:val="24"/>
        </w:rPr>
        <w:t>ten</w:t>
      </w:r>
      <w:r w:rsidRPr="00F92046">
        <w:rPr>
          <w:sz w:val="24"/>
          <w:szCs w:val="24"/>
        </w:rPr>
        <w:t xml:space="preserve"> times more likely to die</w:t>
      </w:r>
      <w:r w:rsidR="00070886">
        <w:rPr>
          <w:sz w:val="24"/>
          <w:szCs w:val="24"/>
        </w:rPr>
        <w:t xml:space="preserve"> </w:t>
      </w:r>
      <w:r w:rsidR="00F07ADB">
        <w:rPr>
          <w:sz w:val="24"/>
          <w:szCs w:val="24"/>
        </w:rPr>
        <w:t xml:space="preserve">from COVID-19 </w:t>
      </w:r>
      <w:r w:rsidR="00070886">
        <w:rPr>
          <w:sz w:val="24"/>
          <w:szCs w:val="24"/>
        </w:rPr>
        <w:t xml:space="preserve">and who were highlighted as a high risk group that should be prioritized in updated guidelines from the CDC </w:t>
      </w:r>
      <w:r w:rsidR="002626F7">
        <w:rPr>
          <w:sz w:val="24"/>
          <w:szCs w:val="24"/>
        </w:rPr>
        <w:t xml:space="preserve">released </w:t>
      </w:r>
      <w:r w:rsidR="00070886">
        <w:rPr>
          <w:sz w:val="24"/>
          <w:szCs w:val="24"/>
        </w:rPr>
        <w:t>this week</w:t>
      </w:r>
      <w:r w:rsidRPr="00F92046">
        <w:rPr>
          <w:sz w:val="24"/>
          <w:szCs w:val="24"/>
        </w:rPr>
        <w:t>.</w:t>
      </w:r>
      <w:r w:rsidR="00070886">
        <w:rPr>
          <w:rStyle w:val="FootnoteReference"/>
          <w:sz w:val="24"/>
          <w:szCs w:val="24"/>
        </w:rPr>
        <w:footnoteReference w:id="2"/>
      </w:r>
      <w:r w:rsidRPr="00F92046">
        <w:rPr>
          <w:sz w:val="24"/>
          <w:szCs w:val="24"/>
        </w:rPr>
        <w:t xml:space="preserve"> Because we know that Georgia values people with </w:t>
      </w:r>
      <w:r w:rsidR="001557EF" w:rsidRPr="00F92046">
        <w:rPr>
          <w:sz w:val="24"/>
          <w:szCs w:val="24"/>
        </w:rPr>
        <w:t xml:space="preserve">developmental disabilities </w:t>
      </w:r>
      <w:r w:rsidRPr="00F92046">
        <w:rPr>
          <w:sz w:val="24"/>
          <w:szCs w:val="24"/>
        </w:rPr>
        <w:t>and seeks to protect</w:t>
      </w:r>
      <w:r w:rsidR="001557EF" w:rsidRPr="00F92046">
        <w:rPr>
          <w:sz w:val="24"/>
          <w:szCs w:val="24"/>
        </w:rPr>
        <w:t xml:space="preserve"> </w:t>
      </w:r>
      <w:r w:rsidR="00F92046" w:rsidRPr="00F92046">
        <w:rPr>
          <w:sz w:val="24"/>
          <w:szCs w:val="24"/>
        </w:rPr>
        <w:t>citizens</w:t>
      </w:r>
      <w:r w:rsidR="001557EF" w:rsidRPr="00F92046">
        <w:rPr>
          <w:sz w:val="24"/>
          <w:szCs w:val="24"/>
        </w:rPr>
        <w:t xml:space="preserve"> who are</w:t>
      </w:r>
      <w:r w:rsidRPr="00F92046">
        <w:rPr>
          <w:sz w:val="24"/>
          <w:szCs w:val="24"/>
        </w:rPr>
        <w:t xml:space="preserve"> the most vulnerable, we are hoping that adults with </w:t>
      </w:r>
      <w:r w:rsidR="001557EF" w:rsidRPr="00F92046">
        <w:rPr>
          <w:sz w:val="24"/>
          <w:szCs w:val="24"/>
        </w:rPr>
        <w:t xml:space="preserve">developmental disabilities </w:t>
      </w:r>
      <w:r w:rsidRPr="00F92046">
        <w:rPr>
          <w:sz w:val="24"/>
          <w:szCs w:val="24"/>
        </w:rPr>
        <w:t xml:space="preserve">can be specifically added to </w:t>
      </w:r>
      <w:r w:rsidR="00E82241">
        <w:rPr>
          <w:sz w:val="24"/>
          <w:szCs w:val="24"/>
        </w:rPr>
        <w:t>higher priority</w:t>
      </w:r>
      <w:r w:rsidRPr="00F92046">
        <w:rPr>
          <w:sz w:val="24"/>
          <w:szCs w:val="24"/>
        </w:rPr>
        <w:t xml:space="preserve"> phases through amendments </w:t>
      </w:r>
      <w:r w:rsidR="002626F7">
        <w:rPr>
          <w:sz w:val="24"/>
          <w:szCs w:val="24"/>
        </w:rPr>
        <w:t xml:space="preserve">and clarifications </w:t>
      </w:r>
      <w:r w:rsidRPr="00F92046">
        <w:rPr>
          <w:sz w:val="24"/>
          <w:szCs w:val="24"/>
        </w:rPr>
        <w:t>to the current Georgia COVID-19 Vaccine Rollout Plan.</w:t>
      </w:r>
    </w:p>
    <w:p w14:paraId="558CC5CF" w14:textId="3DA1423A" w:rsidR="00080187" w:rsidRPr="00F92046" w:rsidRDefault="00080187" w:rsidP="00080187">
      <w:pPr>
        <w:pStyle w:val="PlainText"/>
        <w:rPr>
          <w:sz w:val="24"/>
          <w:szCs w:val="24"/>
        </w:rPr>
      </w:pPr>
      <w:r w:rsidRPr="00F92046">
        <w:rPr>
          <w:sz w:val="24"/>
          <w:szCs w:val="24"/>
        </w:rPr>
        <w:t xml:space="preserve"> </w:t>
      </w:r>
    </w:p>
    <w:p w14:paraId="14BED6E4" w14:textId="6F6087CD" w:rsidR="00080187" w:rsidRPr="00F92046" w:rsidRDefault="00080187" w:rsidP="00080187">
      <w:pPr>
        <w:pStyle w:val="PlainText"/>
        <w:rPr>
          <w:sz w:val="24"/>
          <w:szCs w:val="24"/>
        </w:rPr>
      </w:pPr>
      <w:r w:rsidRPr="00F92046">
        <w:rPr>
          <w:sz w:val="24"/>
          <w:szCs w:val="24"/>
        </w:rPr>
        <w:t xml:space="preserve">To better protect </w:t>
      </w:r>
      <w:r w:rsidR="00E26FFB" w:rsidRPr="00F92046">
        <w:rPr>
          <w:sz w:val="24"/>
          <w:szCs w:val="24"/>
        </w:rPr>
        <w:t xml:space="preserve">people </w:t>
      </w:r>
      <w:r w:rsidR="00F92046" w:rsidRPr="00F92046">
        <w:rPr>
          <w:sz w:val="24"/>
          <w:szCs w:val="24"/>
        </w:rPr>
        <w:t xml:space="preserve">at </w:t>
      </w:r>
      <w:r w:rsidR="00E26FFB" w:rsidRPr="00F92046">
        <w:rPr>
          <w:sz w:val="24"/>
          <w:szCs w:val="24"/>
        </w:rPr>
        <w:t>such</w:t>
      </w:r>
      <w:r w:rsidRPr="00F92046">
        <w:rPr>
          <w:sz w:val="24"/>
          <w:szCs w:val="24"/>
        </w:rPr>
        <w:t xml:space="preserve"> high risk, based on the recommendations of the “Joint Position Statement on Equity for People with Intellectual and Developmental Disabilities Regarding COVID-19 Vaccine Allocation and Safety,” we suggest the following amendments</w:t>
      </w:r>
      <w:r w:rsidR="002626F7">
        <w:rPr>
          <w:sz w:val="24"/>
          <w:szCs w:val="24"/>
        </w:rPr>
        <w:t xml:space="preserve"> and clarifications</w:t>
      </w:r>
      <w:r w:rsidRPr="00F92046">
        <w:rPr>
          <w:sz w:val="24"/>
          <w:szCs w:val="24"/>
        </w:rPr>
        <w:t xml:space="preserve"> </w:t>
      </w:r>
      <w:r w:rsidR="002626F7">
        <w:rPr>
          <w:sz w:val="24"/>
          <w:szCs w:val="24"/>
        </w:rPr>
        <w:t>for</w:t>
      </w:r>
      <w:r w:rsidRPr="00F92046">
        <w:rPr>
          <w:sz w:val="24"/>
          <w:szCs w:val="24"/>
        </w:rPr>
        <w:t xml:space="preserve"> the Georgia COVID-19 Vaccine Rollout Plan:</w:t>
      </w:r>
    </w:p>
    <w:p w14:paraId="29CFB9B2" w14:textId="25247591" w:rsidR="006F2F2B" w:rsidRDefault="00080187" w:rsidP="006F2F2B">
      <w:pPr>
        <w:pStyle w:val="PlainText"/>
        <w:numPr>
          <w:ilvl w:val="0"/>
          <w:numId w:val="2"/>
        </w:numPr>
        <w:rPr>
          <w:sz w:val="24"/>
          <w:szCs w:val="24"/>
        </w:rPr>
      </w:pPr>
      <w:r w:rsidRPr="00F92046">
        <w:rPr>
          <w:sz w:val="24"/>
          <w:szCs w:val="24"/>
        </w:rPr>
        <w:t>Because long</w:t>
      </w:r>
      <w:r w:rsidR="00F92046" w:rsidRPr="00F92046">
        <w:rPr>
          <w:sz w:val="24"/>
          <w:szCs w:val="24"/>
        </w:rPr>
        <w:t>-</w:t>
      </w:r>
      <w:r w:rsidRPr="00F92046">
        <w:rPr>
          <w:sz w:val="24"/>
          <w:szCs w:val="24"/>
        </w:rPr>
        <w:t xml:space="preserve">term care facility (LTCF) staff and residents are included in Phase 1A, we recommend </w:t>
      </w:r>
      <w:r w:rsidR="00E82241">
        <w:rPr>
          <w:sz w:val="24"/>
          <w:szCs w:val="24"/>
        </w:rPr>
        <w:t>clarifying that</w:t>
      </w:r>
      <w:r w:rsidRPr="00F92046">
        <w:rPr>
          <w:sz w:val="24"/>
          <w:szCs w:val="24"/>
        </w:rPr>
        <w:t xml:space="preserve"> </w:t>
      </w:r>
      <w:r w:rsidR="006F2F2B">
        <w:rPr>
          <w:sz w:val="24"/>
          <w:szCs w:val="24"/>
        </w:rPr>
        <w:t xml:space="preserve">the definition of LTCF includes </w:t>
      </w:r>
      <w:r w:rsidRPr="00F92046">
        <w:rPr>
          <w:sz w:val="24"/>
          <w:szCs w:val="24"/>
        </w:rPr>
        <w:t>group homes</w:t>
      </w:r>
      <w:r w:rsidR="00001B2A" w:rsidRPr="00F92046">
        <w:rPr>
          <w:sz w:val="24"/>
          <w:szCs w:val="24"/>
        </w:rPr>
        <w:t>, personal care homes</w:t>
      </w:r>
      <w:r w:rsidR="00E26FFB" w:rsidRPr="00F92046">
        <w:rPr>
          <w:sz w:val="24"/>
          <w:szCs w:val="24"/>
        </w:rPr>
        <w:t>,</w:t>
      </w:r>
      <w:r w:rsidRPr="00F92046">
        <w:rPr>
          <w:sz w:val="24"/>
          <w:szCs w:val="24"/>
        </w:rPr>
        <w:t xml:space="preserve"> </w:t>
      </w:r>
      <w:r w:rsidR="006F2F2B">
        <w:rPr>
          <w:sz w:val="24"/>
          <w:szCs w:val="24"/>
        </w:rPr>
        <w:t xml:space="preserve">psychiatric facilities, </w:t>
      </w:r>
      <w:r w:rsidRPr="00F92046">
        <w:rPr>
          <w:sz w:val="24"/>
          <w:szCs w:val="24"/>
        </w:rPr>
        <w:t>or other community residential settings</w:t>
      </w:r>
      <w:r w:rsidR="006F2F2B">
        <w:rPr>
          <w:sz w:val="24"/>
          <w:szCs w:val="24"/>
        </w:rPr>
        <w:t xml:space="preserve"> where people with developmental disabilities and staff</w:t>
      </w:r>
      <w:r w:rsidRPr="00F92046">
        <w:rPr>
          <w:sz w:val="24"/>
          <w:szCs w:val="24"/>
        </w:rPr>
        <w:t xml:space="preserve"> are at higher risk in congregate settings. In addition, we recommend specifically </w:t>
      </w:r>
      <w:r w:rsidR="006F2F2B">
        <w:rPr>
          <w:sz w:val="24"/>
          <w:szCs w:val="24"/>
        </w:rPr>
        <w:t>clarifying that the staff can include</w:t>
      </w:r>
      <w:r w:rsidRPr="00F92046">
        <w:rPr>
          <w:sz w:val="24"/>
          <w:szCs w:val="24"/>
        </w:rPr>
        <w:t xml:space="preserve"> direct support professionals (DSP)</w:t>
      </w:r>
      <w:r w:rsidR="006F2F2B">
        <w:rPr>
          <w:sz w:val="24"/>
          <w:szCs w:val="24"/>
        </w:rPr>
        <w:t xml:space="preserve"> and </w:t>
      </w:r>
      <w:r w:rsidRPr="00F92046">
        <w:rPr>
          <w:sz w:val="24"/>
          <w:szCs w:val="24"/>
        </w:rPr>
        <w:t>group home staff in Phase 1A as persons serving in a health</w:t>
      </w:r>
      <w:r w:rsidR="00E26FFB" w:rsidRPr="00F92046">
        <w:rPr>
          <w:sz w:val="24"/>
          <w:szCs w:val="24"/>
        </w:rPr>
        <w:t xml:space="preserve"> </w:t>
      </w:r>
      <w:r w:rsidRPr="00F92046">
        <w:rPr>
          <w:sz w:val="24"/>
          <w:szCs w:val="24"/>
        </w:rPr>
        <w:t>care setting and as LCTF staff.</w:t>
      </w:r>
    </w:p>
    <w:p w14:paraId="31D254C0" w14:textId="4991E68E" w:rsidR="00E26FFB" w:rsidRPr="006F2F2B" w:rsidRDefault="006F2F2B" w:rsidP="006F2F2B">
      <w:pPr>
        <w:pStyle w:val="PlainText"/>
        <w:numPr>
          <w:ilvl w:val="0"/>
          <w:numId w:val="2"/>
        </w:numPr>
        <w:rPr>
          <w:sz w:val="24"/>
          <w:szCs w:val="24"/>
        </w:rPr>
      </w:pPr>
      <w:r w:rsidRPr="006F2F2B">
        <w:rPr>
          <w:sz w:val="24"/>
          <w:szCs w:val="24"/>
        </w:rPr>
        <w:t xml:space="preserve">Given their disproportionately high mortality rate, we would also recommend specifically adding </w:t>
      </w:r>
      <w:r>
        <w:rPr>
          <w:sz w:val="24"/>
          <w:szCs w:val="24"/>
        </w:rPr>
        <w:t>people</w:t>
      </w:r>
      <w:r w:rsidRPr="006F2F2B">
        <w:rPr>
          <w:sz w:val="24"/>
          <w:szCs w:val="24"/>
        </w:rPr>
        <w:t xml:space="preserve"> with </w:t>
      </w:r>
      <w:r w:rsidR="00663C79">
        <w:rPr>
          <w:sz w:val="24"/>
          <w:szCs w:val="24"/>
        </w:rPr>
        <w:t>ID/DD</w:t>
      </w:r>
      <w:r>
        <w:rPr>
          <w:sz w:val="24"/>
          <w:szCs w:val="24"/>
        </w:rPr>
        <w:t xml:space="preserve"> </w:t>
      </w:r>
      <w:r w:rsidR="004F456E">
        <w:rPr>
          <w:sz w:val="24"/>
          <w:szCs w:val="24"/>
        </w:rPr>
        <w:t xml:space="preserve">who are age </w:t>
      </w:r>
      <w:r>
        <w:rPr>
          <w:sz w:val="24"/>
          <w:szCs w:val="24"/>
        </w:rPr>
        <w:t xml:space="preserve">16 and </w:t>
      </w:r>
      <w:r w:rsidR="00B32E0A">
        <w:rPr>
          <w:sz w:val="24"/>
          <w:szCs w:val="24"/>
        </w:rPr>
        <w:t>older</w:t>
      </w:r>
      <w:r w:rsidRPr="006F2F2B">
        <w:rPr>
          <w:sz w:val="24"/>
          <w:szCs w:val="24"/>
        </w:rPr>
        <w:t xml:space="preserve"> in Phase 1B </w:t>
      </w:r>
      <w:r w:rsidR="00B51ED3">
        <w:rPr>
          <w:sz w:val="24"/>
          <w:szCs w:val="24"/>
        </w:rPr>
        <w:t xml:space="preserve">and their caregivers </w:t>
      </w:r>
      <w:bookmarkStart w:id="0" w:name="_GoBack"/>
      <w:bookmarkEnd w:id="0"/>
      <w:r w:rsidRPr="006F2F2B">
        <w:rPr>
          <w:sz w:val="24"/>
          <w:szCs w:val="24"/>
        </w:rPr>
        <w:t>as Ohio has done.</w:t>
      </w:r>
      <w:r w:rsidRPr="006F2F2B">
        <w:rPr>
          <w:sz w:val="24"/>
          <w:szCs w:val="24"/>
          <w:vertAlign w:val="superscript"/>
        </w:rPr>
        <w:footnoteReference w:id="3"/>
      </w:r>
    </w:p>
    <w:p w14:paraId="4434BDE4" w14:textId="4247CA3D" w:rsidR="00080187" w:rsidRPr="00F92046" w:rsidRDefault="00080187" w:rsidP="00E26FFB">
      <w:pPr>
        <w:pStyle w:val="PlainText"/>
        <w:ind w:left="630" w:hanging="270"/>
        <w:rPr>
          <w:sz w:val="24"/>
          <w:szCs w:val="24"/>
        </w:rPr>
      </w:pPr>
      <w:r w:rsidRPr="00F92046">
        <w:rPr>
          <w:sz w:val="24"/>
          <w:szCs w:val="24"/>
        </w:rPr>
        <w:t xml:space="preserve">3.  Because adults with </w:t>
      </w:r>
      <w:r w:rsidR="00E26FFB" w:rsidRPr="00F92046">
        <w:rPr>
          <w:sz w:val="24"/>
          <w:szCs w:val="24"/>
        </w:rPr>
        <w:t xml:space="preserve">developmental disabilities </w:t>
      </w:r>
      <w:r w:rsidRPr="00F92046">
        <w:rPr>
          <w:sz w:val="24"/>
          <w:szCs w:val="24"/>
        </w:rPr>
        <w:t xml:space="preserve">have disproportionately low income, lack transportation, and often need help understanding health issues, we recommend “reasonable modifications to ‘drive-up only’ sites or other testing facilities, such as establishing mobile vaccination programs or providing no-cost transportation, to ensure that vaccinations are accessible to people with </w:t>
      </w:r>
      <w:r w:rsidR="00E26FFB" w:rsidRPr="00F92046">
        <w:rPr>
          <w:sz w:val="24"/>
          <w:szCs w:val="24"/>
        </w:rPr>
        <w:t>developmental disabilities</w:t>
      </w:r>
      <w:r w:rsidRPr="00F92046">
        <w:rPr>
          <w:sz w:val="24"/>
          <w:szCs w:val="24"/>
        </w:rPr>
        <w:t xml:space="preserve"> whose family members do not drive or </w:t>
      </w:r>
      <w:r w:rsidR="00E26FFB" w:rsidRPr="00F92046">
        <w:rPr>
          <w:sz w:val="24"/>
          <w:szCs w:val="24"/>
        </w:rPr>
        <w:t xml:space="preserve">who </w:t>
      </w:r>
      <w:r w:rsidRPr="00F92046">
        <w:rPr>
          <w:sz w:val="24"/>
          <w:szCs w:val="24"/>
        </w:rPr>
        <w:t xml:space="preserve">reside in settings that do not provide transportation. Additionally, the vaccine protocol and accompanying information must be accessible to people with </w:t>
      </w:r>
      <w:r w:rsidR="00E26FFB" w:rsidRPr="00F92046">
        <w:rPr>
          <w:sz w:val="24"/>
          <w:szCs w:val="24"/>
        </w:rPr>
        <w:t xml:space="preserve">developmental disabilities in </w:t>
      </w:r>
      <w:r w:rsidRPr="00F92046">
        <w:rPr>
          <w:sz w:val="24"/>
          <w:szCs w:val="24"/>
        </w:rPr>
        <w:t xml:space="preserve">plain language, in screen-reader accessible formats, </w:t>
      </w:r>
      <w:r w:rsidR="002626F7">
        <w:rPr>
          <w:sz w:val="24"/>
          <w:szCs w:val="24"/>
        </w:rPr>
        <w:t xml:space="preserve">and </w:t>
      </w:r>
      <w:r w:rsidRPr="00F92046">
        <w:rPr>
          <w:sz w:val="24"/>
          <w:szCs w:val="24"/>
        </w:rPr>
        <w:t xml:space="preserve">in alternative formats needed by people with </w:t>
      </w:r>
      <w:r w:rsidR="00E26FFB" w:rsidRPr="00F92046">
        <w:rPr>
          <w:sz w:val="24"/>
          <w:szCs w:val="24"/>
        </w:rPr>
        <w:t>developmental disabilities</w:t>
      </w:r>
      <w:r w:rsidRPr="00F92046">
        <w:rPr>
          <w:sz w:val="24"/>
          <w:szCs w:val="24"/>
        </w:rPr>
        <w:t xml:space="preserve">, </w:t>
      </w:r>
      <w:r w:rsidRPr="00F92046">
        <w:rPr>
          <w:sz w:val="24"/>
          <w:szCs w:val="24"/>
        </w:rPr>
        <w:lastRenderedPageBreak/>
        <w:t>including graphic format that is understandable by people who may not be able to read, and in non-English languages spoken in the US [particularly given the high immigrant population in Atlanta]</w:t>
      </w:r>
      <w:r w:rsidR="00E26FFB" w:rsidRPr="00F92046">
        <w:rPr>
          <w:sz w:val="24"/>
          <w:szCs w:val="24"/>
        </w:rPr>
        <w:t>.</w:t>
      </w:r>
      <w:r w:rsidRPr="00F92046">
        <w:rPr>
          <w:sz w:val="24"/>
          <w:szCs w:val="24"/>
        </w:rPr>
        <w:t>” (AADMD, 2020).</w:t>
      </w:r>
    </w:p>
    <w:p w14:paraId="0868ADA5" w14:textId="77777777" w:rsidR="00F92046" w:rsidRPr="00F92046" w:rsidRDefault="00F92046" w:rsidP="00F92046">
      <w:pPr>
        <w:spacing w:after="0" w:line="240" w:lineRule="auto"/>
        <w:rPr>
          <w:sz w:val="24"/>
          <w:szCs w:val="24"/>
        </w:rPr>
      </w:pPr>
    </w:p>
    <w:p w14:paraId="3A9F79F4" w14:textId="0DD08B7B" w:rsidR="00F92046" w:rsidRDefault="00F92046" w:rsidP="00F92046">
      <w:pPr>
        <w:spacing w:after="0" w:line="240" w:lineRule="auto"/>
        <w:rPr>
          <w:sz w:val="24"/>
          <w:szCs w:val="24"/>
        </w:rPr>
      </w:pPr>
      <w:r w:rsidRPr="00F92046">
        <w:rPr>
          <w:sz w:val="24"/>
          <w:szCs w:val="24"/>
        </w:rPr>
        <w:t xml:space="preserve">We hope you will incorporate these proposed amendments as leaders who can make a tremendous impact in protecting </w:t>
      </w:r>
      <w:r>
        <w:rPr>
          <w:sz w:val="24"/>
          <w:szCs w:val="24"/>
        </w:rPr>
        <w:t>Georgia’s most vulnerable citizens.</w:t>
      </w:r>
      <w:r w:rsidR="001A166A">
        <w:rPr>
          <w:sz w:val="24"/>
          <w:szCs w:val="24"/>
        </w:rPr>
        <w:t xml:space="preserve"> If you have further questions, please contact Stephanie Meredith from the Center for Dignity in Healthcare for People with Disabilities at 770-310-3885 or</w:t>
      </w:r>
      <w:r w:rsidR="008C41A9">
        <w:t xml:space="preserve"> smeredith4@student.gsu.edu</w:t>
      </w:r>
      <w:r w:rsidR="001A166A">
        <w:rPr>
          <w:sz w:val="24"/>
          <w:szCs w:val="24"/>
        </w:rPr>
        <w:t>.</w:t>
      </w:r>
    </w:p>
    <w:p w14:paraId="549E02B6" w14:textId="4CDAED4A" w:rsidR="00070886" w:rsidRDefault="00070886" w:rsidP="00F92046">
      <w:pPr>
        <w:spacing w:after="0" w:line="240" w:lineRule="auto"/>
        <w:rPr>
          <w:sz w:val="24"/>
          <w:szCs w:val="24"/>
        </w:rPr>
      </w:pPr>
    </w:p>
    <w:p w14:paraId="05CDFC50" w14:textId="73AC6671" w:rsidR="00070886" w:rsidRDefault="00070886" w:rsidP="00F92046">
      <w:pPr>
        <w:spacing w:after="0" w:line="240" w:lineRule="auto"/>
        <w:rPr>
          <w:sz w:val="24"/>
          <w:szCs w:val="24"/>
        </w:rPr>
      </w:pPr>
      <w:r>
        <w:rPr>
          <w:sz w:val="24"/>
          <w:szCs w:val="24"/>
        </w:rPr>
        <w:t>Best Regards,</w:t>
      </w:r>
    </w:p>
    <w:p w14:paraId="37E2EC3F" w14:textId="178DF5A5" w:rsidR="00070886" w:rsidRDefault="00070886" w:rsidP="00F92046">
      <w:pPr>
        <w:spacing w:after="0" w:line="240" w:lineRule="auto"/>
        <w:rPr>
          <w:sz w:val="24"/>
          <w:szCs w:val="24"/>
        </w:rPr>
      </w:pPr>
    </w:p>
    <w:p w14:paraId="30390123" w14:textId="035DE5D2" w:rsidR="00F07ADB" w:rsidRDefault="00F07ADB" w:rsidP="00F07ADB">
      <w:pPr>
        <w:spacing w:after="0" w:line="240" w:lineRule="auto"/>
        <w:rPr>
          <w:sz w:val="24"/>
          <w:szCs w:val="24"/>
        </w:rPr>
      </w:pPr>
      <w:r>
        <w:rPr>
          <w:sz w:val="24"/>
          <w:szCs w:val="24"/>
        </w:rPr>
        <w:t>The Arc Georgia</w:t>
      </w:r>
    </w:p>
    <w:p w14:paraId="50DDA49A" w14:textId="5C0B09BC" w:rsidR="00F07ADB" w:rsidRDefault="00F07ADB" w:rsidP="00F07ADB">
      <w:pPr>
        <w:spacing w:after="0" w:line="240" w:lineRule="auto"/>
        <w:rPr>
          <w:sz w:val="24"/>
          <w:szCs w:val="24"/>
        </w:rPr>
      </w:pPr>
      <w:r w:rsidRPr="00070886">
        <w:rPr>
          <w:sz w:val="24"/>
          <w:szCs w:val="24"/>
        </w:rPr>
        <w:t>The Adult Disability Medical Healthcare (ADMH</w:t>
      </w:r>
      <w:r w:rsidR="00E27A48">
        <w:rPr>
          <w:sz w:val="24"/>
          <w:szCs w:val="24"/>
        </w:rPr>
        <w:t>)</w:t>
      </w:r>
    </w:p>
    <w:p w14:paraId="3C157CBB" w14:textId="2861D4F8" w:rsidR="00070886" w:rsidRDefault="00070886" w:rsidP="00F92046">
      <w:pPr>
        <w:spacing w:after="0" w:line="240" w:lineRule="auto"/>
        <w:rPr>
          <w:sz w:val="24"/>
          <w:szCs w:val="24"/>
        </w:rPr>
      </w:pPr>
      <w:r>
        <w:rPr>
          <w:sz w:val="24"/>
          <w:szCs w:val="24"/>
        </w:rPr>
        <w:t>Center for Dignity in Healthcare for People with Disabilities</w:t>
      </w:r>
    </w:p>
    <w:p w14:paraId="4C33F19B" w14:textId="0DE7F34C" w:rsidR="00B32E0A" w:rsidRDefault="00B32E0A" w:rsidP="00F92046">
      <w:pPr>
        <w:spacing w:after="0" w:line="240" w:lineRule="auto"/>
        <w:rPr>
          <w:sz w:val="24"/>
          <w:szCs w:val="24"/>
        </w:rPr>
      </w:pPr>
      <w:r>
        <w:rPr>
          <w:sz w:val="24"/>
          <w:szCs w:val="24"/>
        </w:rPr>
        <w:t xml:space="preserve">The </w:t>
      </w:r>
      <w:r w:rsidRPr="00B32E0A">
        <w:rPr>
          <w:sz w:val="24"/>
          <w:szCs w:val="24"/>
        </w:rPr>
        <w:t>Center for Leadership in Disability</w:t>
      </w:r>
      <w:r>
        <w:rPr>
          <w:sz w:val="24"/>
          <w:szCs w:val="24"/>
        </w:rPr>
        <w:t xml:space="preserve"> at Georgia State University</w:t>
      </w:r>
    </w:p>
    <w:p w14:paraId="2D6D3561" w14:textId="027593C8" w:rsidR="00070886" w:rsidRDefault="00070886" w:rsidP="00070886">
      <w:pPr>
        <w:spacing w:after="0" w:line="240" w:lineRule="auto"/>
        <w:rPr>
          <w:sz w:val="24"/>
          <w:szCs w:val="24"/>
        </w:rPr>
      </w:pPr>
      <w:r>
        <w:rPr>
          <w:sz w:val="24"/>
          <w:szCs w:val="24"/>
        </w:rPr>
        <w:t>Down Syndrome Association of Atlanta</w:t>
      </w:r>
    </w:p>
    <w:p w14:paraId="73B30F3C" w14:textId="18C28C8D" w:rsidR="001C2A08" w:rsidRDefault="001C2A08" w:rsidP="00070886">
      <w:pPr>
        <w:spacing w:after="0" w:line="240" w:lineRule="auto"/>
        <w:rPr>
          <w:sz w:val="24"/>
          <w:szCs w:val="24"/>
        </w:rPr>
      </w:pPr>
      <w:r>
        <w:rPr>
          <w:sz w:val="24"/>
          <w:szCs w:val="24"/>
        </w:rPr>
        <w:t>Down Syndrome Association of South Georgia</w:t>
      </w:r>
    </w:p>
    <w:p w14:paraId="4BD86727" w14:textId="5C956953" w:rsidR="00F07ADB" w:rsidRDefault="00F07ADB" w:rsidP="00F07ADB">
      <w:pPr>
        <w:spacing w:after="0" w:line="240" w:lineRule="auto"/>
        <w:rPr>
          <w:sz w:val="24"/>
          <w:szCs w:val="24"/>
        </w:rPr>
      </w:pPr>
      <w:r>
        <w:rPr>
          <w:sz w:val="24"/>
          <w:szCs w:val="24"/>
        </w:rPr>
        <w:t>Georgia Advocacy Office</w:t>
      </w:r>
    </w:p>
    <w:p w14:paraId="0107D3F3" w14:textId="6AF6749C" w:rsidR="00070886" w:rsidRDefault="00070886" w:rsidP="00070886">
      <w:pPr>
        <w:spacing w:after="0" w:line="240" w:lineRule="auto"/>
        <w:rPr>
          <w:sz w:val="24"/>
          <w:szCs w:val="24"/>
        </w:rPr>
      </w:pPr>
      <w:r>
        <w:rPr>
          <w:sz w:val="24"/>
          <w:szCs w:val="24"/>
        </w:rPr>
        <w:t>Georgia Council on Developmental Disabilities</w:t>
      </w:r>
    </w:p>
    <w:p w14:paraId="771B43E5" w14:textId="0BE46E40" w:rsidR="00070886" w:rsidRDefault="00070886" w:rsidP="00F92046">
      <w:pPr>
        <w:spacing w:after="0" w:line="240" w:lineRule="auto"/>
        <w:rPr>
          <w:sz w:val="24"/>
          <w:szCs w:val="24"/>
        </w:rPr>
      </w:pPr>
      <w:r>
        <w:rPr>
          <w:sz w:val="24"/>
          <w:szCs w:val="24"/>
        </w:rPr>
        <w:t>National Down Syndrome Congress</w:t>
      </w:r>
    </w:p>
    <w:p w14:paraId="6833F980" w14:textId="77777777" w:rsidR="00070886" w:rsidRDefault="00070886" w:rsidP="00F92046">
      <w:pPr>
        <w:spacing w:after="0" w:line="240" w:lineRule="auto"/>
        <w:rPr>
          <w:sz w:val="24"/>
          <w:szCs w:val="24"/>
        </w:rPr>
      </w:pPr>
    </w:p>
    <w:p w14:paraId="14440381" w14:textId="1047349F" w:rsidR="00FB2ACC" w:rsidRDefault="00FB2ACC" w:rsidP="00F92046">
      <w:pPr>
        <w:spacing w:after="0" w:line="240" w:lineRule="auto"/>
        <w:rPr>
          <w:sz w:val="24"/>
          <w:szCs w:val="24"/>
        </w:rPr>
      </w:pPr>
    </w:p>
    <w:p w14:paraId="5C5E1726" w14:textId="77777777" w:rsidR="006F2F2B" w:rsidRPr="006F2F2B" w:rsidRDefault="006F2F2B" w:rsidP="006F2F2B">
      <w:pPr>
        <w:spacing w:after="0" w:line="240" w:lineRule="auto"/>
        <w:rPr>
          <w:sz w:val="24"/>
          <w:szCs w:val="24"/>
        </w:rPr>
      </w:pPr>
      <w:r w:rsidRPr="006F2F2B">
        <w:rPr>
          <w:sz w:val="24"/>
          <w:szCs w:val="24"/>
        </w:rPr>
        <w:t xml:space="preserve">Cc: Lt. Governor Geoff Duncan </w:t>
      </w:r>
    </w:p>
    <w:p w14:paraId="20AB0225" w14:textId="77777777" w:rsidR="006F2F2B" w:rsidRPr="006F2F2B" w:rsidRDefault="006F2F2B" w:rsidP="006F2F2B">
      <w:pPr>
        <w:spacing w:after="0" w:line="240" w:lineRule="auto"/>
        <w:rPr>
          <w:sz w:val="24"/>
          <w:szCs w:val="24"/>
        </w:rPr>
      </w:pPr>
      <w:r w:rsidRPr="006F2F2B">
        <w:rPr>
          <w:sz w:val="24"/>
          <w:szCs w:val="24"/>
        </w:rPr>
        <w:t xml:space="preserve">Senate President Pro Tempore Butch Miller </w:t>
      </w:r>
    </w:p>
    <w:p w14:paraId="5B7E0A26" w14:textId="77777777" w:rsidR="006F2F2B" w:rsidRPr="006F2F2B" w:rsidRDefault="006F2F2B" w:rsidP="006F2F2B">
      <w:pPr>
        <w:spacing w:after="0" w:line="240" w:lineRule="auto"/>
        <w:rPr>
          <w:sz w:val="24"/>
          <w:szCs w:val="24"/>
        </w:rPr>
      </w:pPr>
      <w:r w:rsidRPr="006F2F2B">
        <w:rPr>
          <w:sz w:val="24"/>
          <w:szCs w:val="24"/>
        </w:rPr>
        <w:t xml:space="preserve">Senate Majority Leader Mike Dugan </w:t>
      </w:r>
    </w:p>
    <w:p w14:paraId="0D58434D" w14:textId="77777777" w:rsidR="006F2F2B" w:rsidRPr="006F2F2B" w:rsidRDefault="006F2F2B" w:rsidP="006F2F2B">
      <w:pPr>
        <w:spacing w:after="0" w:line="240" w:lineRule="auto"/>
        <w:rPr>
          <w:sz w:val="24"/>
          <w:szCs w:val="24"/>
        </w:rPr>
      </w:pPr>
      <w:r w:rsidRPr="006F2F2B">
        <w:rPr>
          <w:sz w:val="24"/>
          <w:szCs w:val="24"/>
        </w:rPr>
        <w:t xml:space="preserve">Senate Democratic Leader Gloria Butler </w:t>
      </w:r>
    </w:p>
    <w:p w14:paraId="0E1A9F3E" w14:textId="77777777" w:rsidR="006F2F2B" w:rsidRPr="006F2F2B" w:rsidRDefault="006F2F2B" w:rsidP="006F2F2B">
      <w:pPr>
        <w:spacing w:after="0" w:line="240" w:lineRule="auto"/>
        <w:rPr>
          <w:sz w:val="24"/>
          <w:szCs w:val="24"/>
        </w:rPr>
      </w:pPr>
      <w:r w:rsidRPr="006F2F2B">
        <w:rPr>
          <w:sz w:val="24"/>
          <w:szCs w:val="24"/>
        </w:rPr>
        <w:t xml:space="preserve">Speaker of the House David Ralston </w:t>
      </w:r>
    </w:p>
    <w:p w14:paraId="2E5BBED4" w14:textId="77777777" w:rsidR="006F2F2B" w:rsidRPr="006F2F2B" w:rsidRDefault="006F2F2B" w:rsidP="006F2F2B">
      <w:pPr>
        <w:spacing w:after="0" w:line="240" w:lineRule="auto"/>
        <w:rPr>
          <w:sz w:val="24"/>
          <w:szCs w:val="24"/>
        </w:rPr>
      </w:pPr>
      <w:r w:rsidRPr="006F2F2B">
        <w:rPr>
          <w:sz w:val="24"/>
          <w:szCs w:val="24"/>
        </w:rPr>
        <w:t xml:space="preserve">House Majority Leader Jon Burns </w:t>
      </w:r>
    </w:p>
    <w:p w14:paraId="49C0880C" w14:textId="4F1A331C" w:rsidR="00D0040E" w:rsidRPr="00F92046" w:rsidRDefault="006F2F2B" w:rsidP="00F92046">
      <w:pPr>
        <w:spacing w:after="0" w:line="240" w:lineRule="auto"/>
        <w:rPr>
          <w:sz w:val="24"/>
          <w:szCs w:val="24"/>
        </w:rPr>
      </w:pPr>
      <w:r w:rsidRPr="006F2F2B">
        <w:rPr>
          <w:sz w:val="24"/>
          <w:szCs w:val="24"/>
        </w:rPr>
        <w:t xml:space="preserve">House Minority Leader James Beverly </w:t>
      </w:r>
    </w:p>
    <w:sectPr w:rsidR="00D0040E" w:rsidRPr="00F920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85DEE" w14:textId="77777777" w:rsidR="00F45519" w:rsidRDefault="00F45519" w:rsidP="00E82241">
      <w:pPr>
        <w:spacing w:after="0" w:line="240" w:lineRule="auto"/>
      </w:pPr>
      <w:r>
        <w:separator/>
      </w:r>
    </w:p>
  </w:endnote>
  <w:endnote w:type="continuationSeparator" w:id="0">
    <w:p w14:paraId="7DA6D308" w14:textId="77777777" w:rsidR="00F45519" w:rsidRDefault="00F45519" w:rsidP="00E8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0425C" w14:textId="77777777" w:rsidR="00F45519" w:rsidRDefault="00F45519" w:rsidP="00E82241">
      <w:pPr>
        <w:spacing w:after="0" w:line="240" w:lineRule="auto"/>
      </w:pPr>
      <w:r>
        <w:separator/>
      </w:r>
    </w:p>
  </w:footnote>
  <w:footnote w:type="continuationSeparator" w:id="0">
    <w:p w14:paraId="344682AB" w14:textId="77777777" w:rsidR="00F45519" w:rsidRDefault="00F45519" w:rsidP="00E82241">
      <w:pPr>
        <w:spacing w:after="0" w:line="240" w:lineRule="auto"/>
      </w:pPr>
      <w:r>
        <w:continuationSeparator/>
      </w:r>
    </w:p>
  </w:footnote>
  <w:footnote w:id="1">
    <w:p w14:paraId="63F216AC" w14:textId="77777777" w:rsidR="00E82241" w:rsidRDefault="00E82241" w:rsidP="00E82241">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https://static1.squarespace.com/static/5cf7d27396d7760001307a44/t/5fd9690f9e3b1725e3d0d3e2/1608083731221/Covid19Vaccine-IDD-Statement.pdf</w:t>
      </w:r>
    </w:p>
  </w:footnote>
  <w:footnote w:id="2">
    <w:p w14:paraId="176E4BD3" w14:textId="77777777" w:rsidR="00070886" w:rsidRDefault="00070886" w:rsidP="00070886">
      <w:pPr>
        <w:pStyle w:val="FootnoteText"/>
      </w:pPr>
      <w:r>
        <w:rPr>
          <w:rStyle w:val="FootnoteReference"/>
        </w:rPr>
        <w:footnoteRef/>
      </w:r>
      <w:r>
        <w:t xml:space="preserve"> </w:t>
      </w:r>
      <w:r w:rsidRPr="00070886">
        <w:t>https://www.cdc.gov/coronavirus/2019-ncov/need-extra-precautions/people-with-medical-conditions.html?fbclid=IwAR2WUC5HqBTzJjxWuUOE5NeYhWgscSQ_yG5qMk3ULuk85GvVWUhgp1OVM4Y</w:t>
      </w:r>
    </w:p>
  </w:footnote>
  <w:footnote w:id="3">
    <w:p w14:paraId="1ACF04AC" w14:textId="77777777" w:rsidR="006F2F2B" w:rsidRDefault="006F2F2B" w:rsidP="006F2F2B">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w:t>
      </w:r>
      <w:hyperlink r:id="rId1">
        <w:r>
          <w:rPr>
            <w:rFonts w:ascii="Calibri" w:eastAsia="Calibri" w:hAnsi="Calibri" w:cs="Calibri"/>
            <w:color w:val="0563C1"/>
            <w:sz w:val="20"/>
            <w:szCs w:val="20"/>
            <w:u w:val="single"/>
          </w:rPr>
          <w:t>https://wpta21.com/2020/12/24/ohio-looks-ahead-to-phase-1b-of-vaccine-rollout/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7085D" w14:textId="5800C445" w:rsidR="001A166A" w:rsidRDefault="001A166A" w:rsidP="001A166A">
    <w:pPr>
      <w:pStyle w:val="Header"/>
      <w:jc w:val="right"/>
    </w:pPr>
    <w:r>
      <w:rPr>
        <w:noProof/>
      </w:rPr>
      <w:drawing>
        <wp:inline distT="0" distB="0" distL="0" distR="0" wp14:anchorId="49E70959" wp14:editId="3F5E85A8">
          <wp:extent cx="1473200" cy="601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HPDLogo.jpg"/>
                  <pic:cNvPicPr/>
                </pic:nvPicPr>
                <pic:blipFill>
                  <a:blip r:embed="rId1">
                    <a:extLst>
                      <a:ext uri="{28A0092B-C50C-407E-A947-70E740481C1C}">
                        <a14:useLocalDpi xmlns:a14="http://schemas.microsoft.com/office/drawing/2010/main" val="0"/>
                      </a:ext>
                    </a:extLst>
                  </a:blip>
                  <a:stretch>
                    <a:fillRect/>
                  </a:stretch>
                </pic:blipFill>
                <pic:spPr>
                  <a:xfrm>
                    <a:off x="0" y="0"/>
                    <a:ext cx="1495204" cy="610944"/>
                  </a:xfrm>
                  <a:prstGeom prst="rect">
                    <a:avLst/>
                  </a:prstGeom>
                </pic:spPr>
              </pic:pic>
            </a:graphicData>
          </a:graphic>
        </wp:inline>
      </w:drawing>
    </w:r>
  </w:p>
  <w:p w14:paraId="57EE5FEB" w14:textId="77777777" w:rsidR="001A166A" w:rsidRDefault="001A1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C7F"/>
    <w:multiLevelType w:val="hybridMultilevel"/>
    <w:tmpl w:val="0A080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F5CB6"/>
    <w:multiLevelType w:val="multilevel"/>
    <w:tmpl w:val="FA46E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87"/>
    <w:rsid w:val="00001B2A"/>
    <w:rsid w:val="00070886"/>
    <w:rsid w:val="00080187"/>
    <w:rsid w:val="00104041"/>
    <w:rsid w:val="001557EF"/>
    <w:rsid w:val="001A0589"/>
    <w:rsid w:val="001A166A"/>
    <w:rsid w:val="001C2A08"/>
    <w:rsid w:val="002626F7"/>
    <w:rsid w:val="002A57AC"/>
    <w:rsid w:val="003D1332"/>
    <w:rsid w:val="004703BA"/>
    <w:rsid w:val="004E2519"/>
    <w:rsid w:val="004F456E"/>
    <w:rsid w:val="005E058A"/>
    <w:rsid w:val="00621765"/>
    <w:rsid w:val="00655D67"/>
    <w:rsid w:val="00663C79"/>
    <w:rsid w:val="00667555"/>
    <w:rsid w:val="006D11DE"/>
    <w:rsid w:val="006F2F2B"/>
    <w:rsid w:val="008301A1"/>
    <w:rsid w:val="008C36A4"/>
    <w:rsid w:val="008C41A9"/>
    <w:rsid w:val="008D3860"/>
    <w:rsid w:val="00991105"/>
    <w:rsid w:val="00AB5BF9"/>
    <w:rsid w:val="00AC033D"/>
    <w:rsid w:val="00AC4C9D"/>
    <w:rsid w:val="00B32E0A"/>
    <w:rsid w:val="00B51ED3"/>
    <w:rsid w:val="00D0040E"/>
    <w:rsid w:val="00D7647C"/>
    <w:rsid w:val="00E26FFB"/>
    <w:rsid w:val="00E27A48"/>
    <w:rsid w:val="00E82241"/>
    <w:rsid w:val="00F07ADB"/>
    <w:rsid w:val="00F14451"/>
    <w:rsid w:val="00F45519"/>
    <w:rsid w:val="00F92046"/>
    <w:rsid w:val="00FB2ACC"/>
    <w:rsid w:val="00FF4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82C3"/>
  <w15:chartTrackingRefBased/>
  <w15:docId w15:val="{A5C4FDA0-5D07-4F51-AFDC-0D0FB27D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8018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80187"/>
    <w:rPr>
      <w:rFonts w:ascii="Calibri" w:hAnsi="Calibri"/>
      <w:szCs w:val="21"/>
    </w:rPr>
  </w:style>
  <w:style w:type="paragraph" w:styleId="BalloonText">
    <w:name w:val="Balloon Text"/>
    <w:basedOn w:val="Normal"/>
    <w:link w:val="BalloonTextChar"/>
    <w:uiPriority w:val="99"/>
    <w:semiHidden/>
    <w:unhideWhenUsed/>
    <w:rsid w:val="00AC4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C9D"/>
    <w:rPr>
      <w:rFonts w:ascii="Segoe UI" w:hAnsi="Segoe UI" w:cs="Segoe UI"/>
      <w:sz w:val="18"/>
      <w:szCs w:val="18"/>
    </w:rPr>
  </w:style>
  <w:style w:type="character" w:styleId="CommentReference">
    <w:name w:val="annotation reference"/>
    <w:basedOn w:val="DefaultParagraphFont"/>
    <w:uiPriority w:val="99"/>
    <w:semiHidden/>
    <w:unhideWhenUsed/>
    <w:rsid w:val="00991105"/>
    <w:rPr>
      <w:sz w:val="16"/>
      <w:szCs w:val="16"/>
    </w:rPr>
  </w:style>
  <w:style w:type="paragraph" w:styleId="CommentText">
    <w:name w:val="annotation text"/>
    <w:basedOn w:val="Normal"/>
    <w:link w:val="CommentTextChar"/>
    <w:uiPriority w:val="99"/>
    <w:semiHidden/>
    <w:unhideWhenUsed/>
    <w:rsid w:val="00991105"/>
    <w:pPr>
      <w:spacing w:line="240" w:lineRule="auto"/>
    </w:pPr>
    <w:rPr>
      <w:sz w:val="20"/>
      <w:szCs w:val="20"/>
    </w:rPr>
  </w:style>
  <w:style w:type="character" w:customStyle="1" w:styleId="CommentTextChar">
    <w:name w:val="Comment Text Char"/>
    <w:basedOn w:val="DefaultParagraphFont"/>
    <w:link w:val="CommentText"/>
    <w:uiPriority w:val="99"/>
    <w:semiHidden/>
    <w:rsid w:val="00991105"/>
    <w:rPr>
      <w:sz w:val="20"/>
      <w:szCs w:val="20"/>
    </w:rPr>
  </w:style>
  <w:style w:type="paragraph" w:styleId="CommentSubject">
    <w:name w:val="annotation subject"/>
    <w:basedOn w:val="CommentText"/>
    <w:next w:val="CommentText"/>
    <w:link w:val="CommentSubjectChar"/>
    <w:uiPriority w:val="99"/>
    <w:semiHidden/>
    <w:unhideWhenUsed/>
    <w:rsid w:val="00991105"/>
    <w:rPr>
      <w:b/>
      <w:bCs/>
    </w:rPr>
  </w:style>
  <w:style w:type="character" w:customStyle="1" w:styleId="CommentSubjectChar">
    <w:name w:val="Comment Subject Char"/>
    <w:basedOn w:val="CommentTextChar"/>
    <w:link w:val="CommentSubject"/>
    <w:uiPriority w:val="99"/>
    <w:semiHidden/>
    <w:rsid w:val="00991105"/>
    <w:rPr>
      <w:b/>
      <w:bCs/>
      <w:sz w:val="20"/>
      <w:szCs w:val="20"/>
    </w:rPr>
  </w:style>
  <w:style w:type="character" w:styleId="FootnoteReference">
    <w:name w:val="footnote reference"/>
    <w:basedOn w:val="DefaultParagraphFont"/>
    <w:uiPriority w:val="99"/>
    <w:semiHidden/>
    <w:unhideWhenUsed/>
    <w:rsid w:val="00D0040E"/>
    <w:rPr>
      <w:vertAlign w:val="superscript"/>
    </w:rPr>
  </w:style>
  <w:style w:type="character" w:styleId="Hyperlink">
    <w:name w:val="Hyperlink"/>
    <w:basedOn w:val="DefaultParagraphFont"/>
    <w:uiPriority w:val="99"/>
    <w:unhideWhenUsed/>
    <w:rsid w:val="00D0040E"/>
    <w:rPr>
      <w:color w:val="0563C1" w:themeColor="hyperlink"/>
      <w:u w:val="single"/>
    </w:rPr>
  </w:style>
  <w:style w:type="character" w:styleId="UnresolvedMention">
    <w:name w:val="Unresolved Mention"/>
    <w:basedOn w:val="DefaultParagraphFont"/>
    <w:uiPriority w:val="99"/>
    <w:semiHidden/>
    <w:unhideWhenUsed/>
    <w:rsid w:val="00D0040E"/>
    <w:rPr>
      <w:color w:val="605E5C"/>
      <w:shd w:val="clear" w:color="auto" w:fill="E1DFDD"/>
    </w:rPr>
  </w:style>
  <w:style w:type="paragraph" w:styleId="FootnoteText">
    <w:name w:val="footnote text"/>
    <w:basedOn w:val="Normal"/>
    <w:link w:val="FootnoteTextChar"/>
    <w:uiPriority w:val="99"/>
    <w:semiHidden/>
    <w:unhideWhenUsed/>
    <w:rsid w:val="000708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0886"/>
    <w:rPr>
      <w:sz w:val="20"/>
      <w:szCs w:val="20"/>
    </w:rPr>
  </w:style>
  <w:style w:type="paragraph" w:styleId="Header">
    <w:name w:val="header"/>
    <w:basedOn w:val="Normal"/>
    <w:link w:val="HeaderChar"/>
    <w:uiPriority w:val="99"/>
    <w:unhideWhenUsed/>
    <w:rsid w:val="001A1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6A"/>
  </w:style>
  <w:style w:type="paragraph" w:styleId="Footer">
    <w:name w:val="footer"/>
    <w:basedOn w:val="Normal"/>
    <w:link w:val="FooterChar"/>
    <w:uiPriority w:val="99"/>
    <w:unhideWhenUsed/>
    <w:rsid w:val="001A1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7963">
      <w:bodyDiv w:val="1"/>
      <w:marLeft w:val="0"/>
      <w:marRight w:val="0"/>
      <w:marTop w:val="0"/>
      <w:marBottom w:val="0"/>
      <w:divBdr>
        <w:top w:val="none" w:sz="0" w:space="0" w:color="auto"/>
        <w:left w:val="none" w:sz="0" w:space="0" w:color="auto"/>
        <w:bottom w:val="none" w:sz="0" w:space="0" w:color="auto"/>
        <w:right w:val="none" w:sz="0" w:space="0" w:color="auto"/>
      </w:divBdr>
      <w:divsChild>
        <w:div w:id="1641763552">
          <w:marLeft w:val="0"/>
          <w:marRight w:val="0"/>
          <w:marTop w:val="0"/>
          <w:marBottom w:val="0"/>
          <w:divBdr>
            <w:top w:val="none" w:sz="0" w:space="0" w:color="auto"/>
            <w:left w:val="none" w:sz="0" w:space="0" w:color="auto"/>
            <w:bottom w:val="none" w:sz="0" w:space="0" w:color="auto"/>
            <w:right w:val="none" w:sz="0" w:space="0" w:color="auto"/>
          </w:divBdr>
          <w:divsChild>
            <w:div w:id="343559813">
              <w:marLeft w:val="0"/>
              <w:marRight w:val="0"/>
              <w:marTop w:val="0"/>
              <w:marBottom w:val="0"/>
              <w:divBdr>
                <w:top w:val="none" w:sz="0" w:space="0" w:color="auto"/>
                <w:left w:val="none" w:sz="0" w:space="0" w:color="auto"/>
                <w:bottom w:val="none" w:sz="0" w:space="0" w:color="auto"/>
                <w:right w:val="none" w:sz="0" w:space="0" w:color="auto"/>
              </w:divBdr>
              <w:divsChild>
                <w:div w:id="13592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6511">
      <w:bodyDiv w:val="1"/>
      <w:marLeft w:val="0"/>
      <w:marRight w:val="0"/>
      <w:marTop w:val="0"/>
      <w:marBottom w:val="0"/>
      <w:divBdr>
        <w:top w:val="none" w:sz="0" w:space="0" w:color="auto"/>
        <w:left w:val="none" w:sz="0" w:space="0" w:color="auto"/>
        <w:bottom w:val="none" w:sz="0" w:space="0" w:color="auto"/>
        <w:right w:val="none" w:sz="0" w:space="0" w:color="auto"/>
      </w:divBdr>
    </w:div>
    <w:div w:id="296422583">
      <w:bodyDiv w:val="1"/>
      <w:marLeft w:val="0"/>
      <w:marRight w:val="0"/>
      <w:marTop w:val="0"/>
      <w:marBottom w:val="0"/>
      <w:divBdr>
        <w:top w:val="none" w:sz="0" w:space="0" w:color="auto"/>
        <w:left w:val="none" w:sz="0" w:space="0" w:color="auto"/>
        <w:bottom w:val="none" w:sz="0" w:space="0" w:color="auto"/>
        <w:right w:val="none" w:sz="0" w:space="0" w:color="auto"/>
      </w:divBdr>
    </w:div>
    <w:div w:id="398328706">
      <w:bodyDiv w:val="1"/>
      <w:marLeft w:val="0"/>
      <w:marRight w:val="0"/>
      <w:marTop w:val="0"/>
      <w:marBottom w:val="0"/>
      <w:divBdr>
        <w:top w:val="none" w:sz="0" w:space="0" w:color="auto"/>
        <w:left w:val="none" w:sz="0" w:space="0" w:color="auto"/>
        <w:bottom w:val="none" w:sz="0" w:space="0" w:color="auto"/>
        <w:right w:val="none" w:sz="0" w:space="0" w:color="auto"/>
      </w:divBdr>
    </w:div>
    <w:div w:id="418018080">
      <w:bodyDiv w:val="1"/>
      <w:marLeft w:val="0"/>
      <w:marRight w:val="0"/>
      <w:marTop w:val="0"/>
      <w:marBottom w:val="0"/>
      <w:divBdr>
        <w:top w:val="none" w:sz="0" w:space="0" w:color="auto"/>
        <w:left w:val="none" w:sz="0" w:space="0" w:color="auto"/>
        <w:bottom w:val="none" w:sz="0" w:space="0" w:color="auto"/>
        <w:right w:val="none" w:sz="0" w:space="0" w:color="auto"/>
      </w:divBdr>
    </w:div>
    <w:div w:id="686448354">
      <w:bodyDiv w:val="1"/>
      <w:marLeft w:val="0"/>
      <w:marRight w:val="0"/>
      <w:marTop w:val="0"/>
      <w:marBottom w:val="0"/>
      <w:divBdr>
        <w:top w:val="none" w:sz="0" w:space="0" w:color="auto"/>
        <w:left w:val="none" w:sz="0" w:space="0" w:color="auto"/>
        <w:bottom w:val="none" w:sz="0" w:space="0" w:color="auto"/>
        <w:right w:val="none" w:sz="0" w:space="0" w:color="auto"/>
      </w:divBdr>
      <w:divsChild>
        <w:div w:id="1524592272">
          <w:marLeft w:val="0"/>
          <w:marRight w:val="0"/>
          <w:marTop w:val="0"/>
          <w:marBottom w:val="0"/>
          <w:divBdr>
            <w:top w:val="none" w:sz="0" w:space="0" w:color="auto"/>
            <w:left w:val="none" w:sz="0" w:space="0" w:color="auto"/>
            <w:bottom w:val="none" w:sz="0" w:space="0" w:color="auto"/>
            <w:right w:val="none" w:sz="0" w:space="0" w:color="auto"/>
          </w:divBdr>
          <w:divsChild>
            <w:div w:id="7949723">
              <w:marLeft w:val="0"/>
              <w:marRight w:val="0"/>
              <w:marTop w:val="0"/>
              <w:marBottom w:val="0"/>
              <w:divBdr>
                <w:top w:val="none" w:sz="0" w:space="0" w:color="auto"/>
                <w:left w:val="none" w:sz="0" w:space="0" w:color="auto"/>
                <w:bottom w:val="none" w:sz="0" w:space="0" w:color="auto"/>
                <w:right w:val="none" w:sz="0" w:space="0" w:color="auto"/>
              </w:divBdr>
              <w:divsChild>
                <w:div w:id="21304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25781">
      <w:bodyDiv w:val="1"/>
      <w:marLeft w:val="0"/>
      <w:marRight w:val="0"/>
      <w:marTop w:val="0"/>
      <w:marBottom w:val="0"/>
      <w:divBdr>
        <w:top w:val="none" w:sz="0" w:space="0" w:color="auto"/>
        <w:left w:val="none" w:sz="0" w:space="0" w:color="auto"/>
        <w:bottom w:val="none" w:sz="0" w:space="0" w:color="auto"/>
        <w:right w:val="none" w:sz="0" w:space="0" w:color="auto"/>
      </w:divBdr>
      <w:divsChild>
        <w:div w:id="1436319721">
          <w:marLeft w:val="0"/>
          <w:marRight w:val="0"/>
          <w:marTop w:val="0"/>
          <w:marBottom w:val="0"/>
          <w:divBdr>
            <w:top w:val="none" w:sz="0" w:space="0" w:color="auto"/>
            <w:left w:val="none" w:sz="0" w:space="0" w:color="auto"/>
            <w:bottom w:val="none" w:sz="0" w:space="0" w:color="auto"/>
            <w:right w:val="none" w:sz="0" w:space="0" w:color="auto"/>
          </w:divBdr>
          <w:divsChild>
            <w:div w:id="1142846137">
              <w:marLeft w:val="0"/>
              <w:marRight w:val="0"/>
              <w:marTop w:val="0"/>
              <w:marBottom w:val="0"/>
              <w:divBdr>
                <w:top w:val="none" w:sz="0" w:space="0" w:color="auto"/>
                <w:left w:val="none" w:sz="0" w:space="0" w:color="auto"/>
                <w:bottom w:val="none" w:sz="0" w:space="0" w:color="auto"/>
                <w:right w:val="none" w:sz="0" w:space="0" w:color="auto"/>
              </w:divBdr>
              <w:divsChild>
                <w:div w:id="12750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1712">
      <w:bodyDiv w:val="1"/>
      <w:marLeft w:val="0"/>
      <w:marRight w:val="0"/>
      <w:marTop w:val="0"/>
      <w:marBottom w:val="0"/>
      <w:divBdr>
        <w:top w:val="none" w:sz="0" w:space="0" w:color="auto"/>
        <w:left w:val="none" w:sz="0" w:space="0" w:color="auto"/>
        <w:bottom w:val="none" w:sz="0" w:space="0" w:color="auto"/>
        <w:right w:val="none" w:sz="0" w:space="0" w:color="auto"/>
      </w:divBdr>
    </w:div>
    <w:div w:id="1267348115">
      <w:bodyDiv w:val="1"/>
      <w:marLeft w:val="0"/>
      <w:marRight w:val="0"/>
      <w:marTop w:val="0"/>
      <w:marBottom w:val="0"/>
      <w:divBdr>
        <w:top w:val="none" w:sz="0" w:space="0" w:color="auto"/>
        <w:left w:val="none" w:sz="0" w:space="0" w:color="auto"/>
        <w:bottom w:val="none" w:sz="0" w:space="0" w:color="auto"/>
        <w:right w:val="none" w:sz="0" w:space="0" w:color="auto"/>
      </w:divBdr>
      <w:divsChild>
        <w:div w:id="329676060">
          <w:marLeft w:val="0"/>
          <w:marRight w:val="0"/>
          <w:marTop w:val="0"/>
          <w:marBottom w:val="0"/>
          <w:divBdr>
            <w:top w:val="none" w:sz="0" w:space="0" w:color="auto"/>
            <w:left w:val="none" w:sz="0" w:space="0" w:color="auto"/>
            <w:bottom w:val="none" w:sz="0" w:space="0" w:color="auto"/>
            <w:right w:val="none" w:sz="0" w:space="0" w:color="auto"/>
          </w:divBdr>
          <w:divsChild>
            <w:div w:id="222836750">
              <w:marLeft w:val="0"/>
              <w:marRight w:val="0"/>
              <w:marTop w:val="0"/>
              <w:marBottom w:val="0"/>
              <w:divBdr>
                <w:top w:val="none" w:sz="0" w:space="0" w:color="auto"/>
                <w:left w:val="none" w:sz="0" w:space="0" w:color="auto"/>
                <w:bottom w:val="none" w:sz="0" w:space="0" w:color="auto"/>
                <w:right w:val="none" w:sz="0" w:space="0" w:color="auto"/>
              </w:divBdr>
              <w:divsChild>
                <w:div w:id="20099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pta21.com/2020/12/24/ohio-looks-ahead-to-phase-1b-of-vaccine-roll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Orland</dc:creator>
  <cp:keywords/>
  <dc:description/>
  <cp:lastModifiedBy>Kate Meredith (KM10496)</cp:lastModifiedBy>
  <cp:revision>2</cp:revision>
  <cp:lastPrinted>2020-12-31T19:32:00Z</cp:lastPrinted>
  <dcterms:created xsi:type="dcterms:W3CDTF">2021-01-11T19:59:00Z</dcterms:created>
  <dcterms:modified xsi:type="dcterms:W3CDTF">2021-01-11T19:59:00Z</dcterms:modified>
</cp:coreProperties>
</file>